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E1" w:rsidRPr="00F16406" w:rsidRDefault="00F81CE1" w:rsidP="00F81CE1">
      <w:pPr>
        <w:snapToGrid w:val="0"/>
        <w:jc w:val="center"/>
        <w:rPr>
          <w:rFonts w:ascii="宋体" w:hAnsi="宋体"/>
          <w:b/>
          <w:color w:val="000000"/>
          <w:sz w:val="36"/>
          <w:szCs w:val="36"/>
        </w:rPr>
      </w:pPr>
      <w:r w:rsidRPr="00F16406">
        <w:rPr>
          <w:rFonts w:ascii="宋体" w:hAnsi="宋体" w:hint="eastAsia"/>
          <w:b/>
          <w:color w:val="000000"/>
          <w:sz w:val="36"/>
          <w:szCs w:val="36"/>
        </w:rPr>
        <w:t>浙江水利水电学院辅导员考核学生测评表</w:t>
      </w:r>
    </w:p>
    <w:p w:rsidR="00F81CE1" w:rsidRPr="007F4BDF" w:rsidRDefault="00F81CE1" w:rsidP="00F81CE1">
      <w:pPr>
        <w:snapToGrid w:val="0"/>
        <w:spacing w:line="240" w:lineRule="atLeast"/>
        <w:ind w:rightChars="-407" w:right="-855" w:firstLineChars="200" w:firstLine="600"/>
        <w:rPr>
          <w:rFonts w:ascii="仿宋_GB2312" w:eastAsia="仿宋_GB2312" w:hAnsi="Courier New" w:cs="Courier New"/>
          <w:color w:val="000000"/>
          <w:sz w:val="30"/>
          <w:szCs w:val="30"/>
        </w:rPr>
      </w:pPr>
    </w:p>
    <w:p w:rsidR="00F81CE1" w:rsidRPr="007F4BDF" w:rsidRDefault="00F81CE1" w:rsidP="00F81CE1">
      <w:pPr>
        <w:snapToGrid w:val="0"/>
        <w:spacing w:line="360" w:lineRule="auto"/>
        <w:ind w:firstLineChars="150" w:firstLine="360"/>
        <w:rPr>
          <w:rFonts w:ascii="仿宋_GB2312" w:eastAsia="仿宋_GB2312" w:cs="Courier New"/>
          <w:bCs/>
          <w:color w:val="000000"/>
          <w:sz w:val="24"/>
        </w:rPr>
      </w:pPr>
      <w:r w:rsidRPr="007F4BDF">
        <w:rPr>
          <w:rFonts w:ascii="仿宋_GB2312" w:eastAsia="仿宋_GB2312" w:cs="Courier New" w:hint="eastAsia"/>
          <w:bCs/>
          <w:color w:val="000000"/>
          <w:sz w:val="24"/>
        </w:rPr>
        <w:t>辅导员姓名：</w:t>
      </w:r>
      <w:r w:rsidRPr="007F4BDF">
        <w:rPr>
          <w:rFonts w:ascii="仿宋_GB2312" w:eastAsia="仿宋_GB2312" w:cs="Courier New"/>
          <w:bCs/>
          <w:color w:val="000000"/>
          <w:sz w:val="24"/>
        </w:rPr>
        <w:t xml:space="preserve">                             </w:t>
      </w:r>
      <w:r w:rsidRPr="007F4BDF">
        <w:rPr>
          <w:rFonts w:ascii="仿宋_GB2312" w:eastAsia="仿宋_GB2312" w:cs="Courier New" w:hint="eastAsia"/>
          <w:bCs/>
          <w:color w:val="000000"/>
          <w:sz w:val="24"/>
        </w:rPr>
        <w:t>所在</w:t>
      </w:r>
      <w:r w:rsidRPr="007F4BDF">
        <w:rPr>
          <w:rFonts w:ascii="仿宋_GB2312" w:eastAsia="仿宋_GB2312" w:hAnsi="Courier New" w:cs="Courier New" w:hint="eastAsia"/>
          <w:color w:val="000000"/>
          <w:sz w:val="24"/>
          <w:szCs w:val="21"/>
        </w:rPr>
        <w:t>二级学院</w:t>
      </w:r>
      <w:r w:rsidRPr="007F4BDF">
        <w:rPr>
          <w:rFonts w:ascii="仿宋_GB2312" w:eastAsia="仿宋_GB2312" w:cs="Courier New" w:hint="eastAsia"/>
          <w:bCs/>
          <w:color w:val="000000"/>
          <w:sz w:val="24"/>
        </w:rPr>
        <w:t>：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116"/>
        <w:gridCol w:w="591"/>
        <w:gridCol w:w="695"/>
        <w:gridCol w:w="760"/>
        <w:gridCol w:w="593"/>
        <w:gridCol w:w="767"/>
      </w:tblGrid>
      <w:tr w:rsidR="00F81CE1" w:rsidRPr="00F16406" w:rsidTr="00F81CE1">
        <w:trPr>
          <w:cantSplit/>
          <w:trHeight w:val="233"/>
          <w:jc w:val="center"/>
        </w:trPr>
        <w:tc>
          <w:tcPr>
            <w:tcW w:w="30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aps/>
                <w:color w:val="000000"/>
                <w:w w:val="150"/>
                <w:sz w:val="24"/>
              </w:rPr>
            </w:pPr>
            <w:r w:rsidRPr="00FD6327">
              <w:rPr>
                <w:rFonts w:ascii="仿宋_GB2312" w:eastAsia="仿宋_GB2312" w:hint="eastAsia"/>
                <w:color w:val="000000"/>
                <w:sz w:val="24"/>
              </w:rPr>
              <w:t>评  价  内  容</w:t>
            </w:r>
          </w:p>
        </w:tc>
        <w:tc>
          <w:tcPr>
            <w:tcW w:w="1999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aps/>
                <w:color w:val="000000"/>
                <w:sz w:val="24"/>
              </w:rPr>
            </w:pPr>
            <w:r w:rsidRPr="00F16406">
              <w:rPr>
                <w:rFonts w:ascii="仿宋_GB2312" w:eastAsia="仿宋_GB2312" w:hAnsi="宋体" w:cs="Courier New" w:hint="eastAsia"/>
                <w:bCs/>
                <w:caps/>
                <w:color w:val="000000"/>
                <w:sz w:val="24"/>
              </w:rPr>
              <w:t>学生测评</w:t>
            </w:r>
          </w:p>
        </w:tc>
      </w:tr>
      <w:tr w:rsidR="00F81CE1" w:rsidRPr="00F16406" w:rsidTr="00F81CE1">
        <w:trPr>
          <w:cantSplit/>
          <w:trHeight w:val="235"/>
          <w:jc w:val="center"/>
        </w:trPr>
        <w:tc>
          <w:tcPr>
            <w:tcW w:w="30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</w:pPr>
            <w:r w:rsidRPr="00F16406"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  <w:t>好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</w:pPr>
            <w:r w:rsidRPr="00F16406"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  <w:t>较好</w:t>
            </w:r>
            <w:bookmarkStart w:id="0" w:name="_GoBack"/>
            <w:bookmarkEnd w:id="0"/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</w:pPr>
            <w:r w:rsidRPr="00F16406"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  <w:t>一般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jc w:val="center"/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</w:pPr>
            <w:r w:rsidRPr="00F16406">
              <w:rPr>
                <w:rFonts w:ascii="仿宋_GB2312" w:eastAsia="仿宋_GB2312" w:hAnsi="宋体" w:cs="Courier New" w:hint="eastAsia"/>
                <w:bCs/>
                <w:color w:val="000000"/>
                <w:w w:val="80"/>
                <w:sz w:val="24"/>
              </w:rPr>
              <w:t>差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after="120" w:line="240" w:lineRule="atLeast"/>
              <w:jc w:val="center"/>
              <w:rPr>
                <w:rFonts w:ascii="仿宋_GB2312" w:eastAsia="仿宋_GB2312" w:hAnsi="宋体" w:hint="eastAsia"/>
                <w:bCs/>
                <w:caps/>
                <w:color w:val="000000"/>
                <w:sz w:val="24"/>
              </w:rPr>
            </w:pPr>
            <w:r w:rsidRPr="00F16406">
              <w:rPr>
                <w:rFonts w:ascii="仿宋_GB2312" w:eastAsia="仿宋_GB2312" w:hAnsi="宋体" w:hint="eastAsia"/>
                <w:bCs/>
                <w:caps/>
                <w:color w:val="000000"/>
                <w:sz w:val="24"/>
              </w:rPr>
              <w:t>分值</w:t>
            </w:r>
          </w:p>
        </w:tc>
      </w:tr>
      <w:tr w:rsidR="00F81CE1" w:rsidRPr="00F16406" w:rsidTr="00F81CE1">
        <w:trPr>
          <w:cantSplit/>
          <w:trHeight w:val="609"/>
          <w:jc w:val="center"/>
        </w:trPr>
        <w:tc>
          <w:tcPr>
            <w:tcW w:w="30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1、具备较高的政治理论水平。（10分）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608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2、有较强的责任感和敬业精神。（10分）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584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3、作风正派，处事公正，严于律已，为人师表。（10分）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1331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Ansi="Courier New" w:cs="Courier New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Ansi="Courier New" w:cs="Courier New" w:hint="eastAsia"/>
                <w:color w:val="000000"/>
                <w:sz w:val="24"/>
              </w:rPr>
              <w:t>4、经常深入学生班级、寝室，与学生进行思想交流沟通，成为学生良师益友，及时掌握学生的思想状况，引导学生养成积极、健康、向上的思想品格和健全人格。（10分）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extDirection w:val="tbRlV"/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946"/>
          <w:jc w:val="center"/>
        </w:trPr>
        <w:tc>
          <w:tcPr>
            <w:tcW w:w="30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5、适时开展富有成效的学风建设活动，帮助学生端正学习态度，年级学生学习自觉性强，学风好。（10分）</w:t>
            </w:r>
          </w:p>
        </w:tc>
        <w:tc>
          <w:tcPr>
            <w:tcW w:w="3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931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6、认真开展学生行为规范和遵纪守法教育，帮助学生提高文明素养。（10分）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906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7、积极鼓励、组织学生参加丰富多彩的文体与科技活动，学生寝室文明有序。（10分）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240" w:lineRule="atLeast"/>
              <w:rPr>
                <w:rFonts w:ascii="仿宋_GB2312" w:eastAsia="仿宋_GB2312" w:hAnsi="宋体" w:cs="Courier New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912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8、关心学生成长，积极帮助学生解决学习、生活等方面的困难。（10分）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905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9、重视学生干部、学生党员的培养、教育和管理，学生干部、学生党员作用发挥好。（10分）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932"/>
          <w:jc w:val="center"/>
        </w:trPr>
        <w:tc>
          <w:tcPr>
            <w:tcW w:w="30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380" w:lineRule="exact"/>
              <w:rPr>
                <w:rFonts w:ascii="仿宋_GB2312" w:eastAsia="仿宋_GB2312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int="eastAsia"/>
                <w:color w:val="000000"/>
                <w:sz w:val="24"/>
              </w:rPr>
              <w:t>10、熟悉学生工作基本规律，有较强的组织能力、管理能力，擅于处理各类学生事务，善于与学生沟通交流。（10分）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F81CE1" w:rsidRPr="00F16406" w:rsidTr="00F81CE1">
        <w:trPr>
          <w:cantSplit/>
          <w:trHeight w:val="613"/>
          <w:jc w:val="center"/>
        </w:trPr>
        <w:tc>
          <w:tcPr>
            <w:tcW w:w="45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F16406">
              <w:rPr>
                <w:rFonts w:ascii="仿宋_GB2312" w:eastAsia="仿宋_GB2312" w:hAnsi="宋体" w:hint="eastAsia"/>
                <w:color w:val="000000"/>
                <w:sz w:val="24"/>
              </w:rPr>
              <w:t>总                                计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81CE1" w:rsidRPr="00F16406" w:rsidRDefault="00F81CE1" w:rsidP="00884560">
            <w:pPr>
              <w:spacing w:line="52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F81CE1" w:rsidRPr="00F16406" w:rsidRDefault="00F81CE1" w:rsidP="00F81CE1">
      <w:pPr>
        <w:rPr>
          <w:rFonts w:ascii="仿宋_GB2312" w:eastAsia="仿宋_GB2312" w:hAnsi="宋体" w:hint="eastAsia"/>
          <w:bCs/>
          <w:color w:val="000000"/>
          <w:sz w:val="24"/>
        </w:rPr>
      </w:pPr>
      <w:r w:rsidRPr="00F16406">
        <w:rPr>
          <w:rFonts w:ascii="仿宋_GB2312" w:eastAsia="仿宋_GB2312" w:hAnsi="宋体" w:hint="eastAsia"/>
          <w:b/>
          <w:bCs/>
          <w:color w:val="000000"/>
          <w:sz w:val="24"/>
        </w:rPr>
        <w:t>备注：</w:t>
      </w:r>
      <w:r w:rsidRPr="00F16406">
        <w:rPr>
          <w:rFonts w:ascii="仿宋_GB2312" w:eastAsia="仿宋_GB2312" w:hAnsi="宋体" w:hint="eastAsia"/>
          <w:bCs/>
          <w:color w:val="000000"/>
          <w:sz w:val="24"/>
        </w:rPr>
        <w:t>1、分值系数：好为1.0、较好为0.8、一般为0.6、差为0.5；</w:t>
      </w:r>
    </w:p>
    <w:p w:rsidR="00F81CE1" w:rsidRPr="00F16406" w:rsidRDefault="00F81CE1" w:rsidP="00F81CE1">
      <w:pPr>
        <w:rPr>
          <w:rFonts w:ascii="仿宋_GB2312" w:eastAsia="仿宋_GB2312" w:hAnsi="宋体" w:hint="eastAsia"/>
          <w:bCs/>
          <w:color w:val="000000"/>
          <w:sz w:val="24"/>
        </w:rPr>
      </w:pPr>
      <w:r w:rsidRPr="00F16406">
        <w:rPr>
          <w:rFonts w:ascii="仿宋_GB2312" w:eastAsia="仿宋_GB2312" w:hAnsi="宋体" w:hint="eastAsia"/>
          <w:bCs/>
          <w:color w:val="000000"/>
          <w:sz w:val="24"/>
        </w:rPr>
        <w:t xml:space="preserve">      2、测评时在选择项内打“√”。</w:t>
      </w:r>
    </w:p>
    <w:p w:rsidR="00DB2C8B" w:rsidRPr="00F81CE1" w:rsidRDefault="00DB2C8B"/>
    <w:sectPr w:rsidR="00DB2C8B" w:rsidRPr="00F81C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056" w:rsidRDefault="006B1056" w:rsidP="00F81CE1">
      <w:r>
        <w:separator/>
      </w:r>
    </w:p>
  </w:endnote>
  <w:endnote w:type="continuationSeparator" w:id="0">
    <w:p w:rsidR="006B1056" w:rsidRDefault="006B1056" w:rsidP="00F8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056" w:rsidRDefault="006B1056" w:rsidP="00F81CE1">
      <w:r>
        <w:separator/>
      </w:r>
    </w:p>
  </w:footnote>
  <w:footnote w:type="continuationSeparator" w:id="0">
    <w:p w:rsidR="006B1056" w:rsidRDefault="006B1056" w:rsidP="00F81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844"/>
    <w:rsid w:val="00673844"/>
    <w:rsid w:val="006B1056"/>
    <w:rsid w:val="00DB2C8B"/>
    <w:rsid w:val="00F8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CE1"/>
    <w:rPr>
      <w:sz w:val="18"/>
      <w:szCs w:val="18"/>
    </w:rPr>
  </w:style>
  <w:style w:type="paragraph" w:customStyle="1" w:styleId="Char1">
    <w:name w:val=" Char1"/>
    <w:basedOn w:val="a"/>
    <w:semiHidden/>
    <w:rsid w:val="00F81CE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C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1C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1C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1C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1CE1"/>
    <w:rPr>
      <w:sz w:val="18"/>
      <w:szCs w:val="18"/>
    </w:rPr>
  </w:style>
  <w:style w:type="paragraph" w:customStyle="1" w:styleId="Char1">
    <w:name w:val=" Char1"/>
    <w:basedOn w:val="a"/>
    <w:semiHidden/>
    <w:rsid w:val="00F81CE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傅琪</dc:creator>
  <cp:keywords/>
  <dc:description/>
  <cp:lastModifiedBy>傅琪</cp:lastModifiedBy>
  <cp:revision>2</cp:revision>
  <dcterms:created xsi:type="dcterms:W3CDTF">2016-03-22T09:54:00Z</dcterms:created>
  <dcterms:modified xsi:type="dcterms:W3CDTF">2016-03-22T09:54:00Z</dcterms:modified>
</cp:coreProperties>
</file>